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6E0" w:rsidRDefault="00EB76E0" w:rsidP="00EB76E0">
      <w:pPr>
        <w:spacing w:before="100" w:beforeAutospacing="1" w:after="100" w:afterAutospacing="1"/>
        <w:rPr>
          <w:b/>
          <w:bCs/>
          <w:color w:val="000000"/>
          <w:sz w:val="48"/>
          <w:szCs w:val="48"/>
          <w:lang w:eastAsia="nl-NL"/>
        </w:rPr>
      </w:pPr>
      <w:bookmarkStart w:id="0" w:name="_GoBack"/>
      <w:bookmarkEnd w:id="0"/>
      <w:r>
        <w:rPr>
          <w:b/>
          <w:bCs/>
          <w:color w:val="000000"/>
          <w:sz w:val="48"/>
          <w:szCs w:val="48"/>
          <w:lang w:eastAsia="nl-NL"/>
        </w:rPr>
        <w:t>Kwaliteitssysteem</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Goede zorg leveren is wat u voor ogen heeft. Om dit te (blijven) leveren moet u een lerende solist of organisatie zijn en een kwaliteitssysteem opstellen en inrichten.</w:t>
      </w:r>
    </w:p>
    <w:p w:rsidR="00EB76E0" w:rsidRDefault="00EB76E0" w:rsidP="00EB76E0">
      <w:pPr>
        <w:spacing w:before="100" w:beforeAutospacing="1" w:after="100" w:afterAutospacing="1"/>
        <w:rPr>
          <w:b/>
          <w:bCs/>
          <w:color w:val="000000"/>
          <w:sz w:val="36"/>
          <w:szCs w:val="36"/>
          <w:lang w:eastAsia="nl-NL"/>
        </w:rPr>
      </w:pPr>
      <w:r>
        <w:rPr>
          <w:b/>
          <w:bCs/>
          <w:color w:val="000000"/>
          <w:sz w:val="36"/>
          <w:szCs w:val="36"/>
          <w:lang w:eastAsia="nl-NL"/>
        </w:rPr>
        <w:t>U doet dit door te zorgen voor:</w:t>
      </w:r>
    </w:p>
    <w:p w:rsidR="00EB76E0" w:rsidRDefault="00EB76E0" w:rsidP="00EB76E0">
      <w:pPr>
        <w:numPr>
          <w:ilvl w:val="0"/>
          <w:numId w:val="1"/>
        </w:numPr>
        <w:spacing w:before="100" w:beforeAutospacing="1" w:after="100" w:afterAutospacing="1" w:line="252" w:lineRule="auto"/>
        <w:rPr>
          <w:rFonts w:eastAsia="Times New Roman"/>
          <w:color w:val="000000"/>
          <w:sz w:val="30"/>
          <w:szCs w:val="30"/>
          <w:lang w:eastAsia="nl-NL"/>
        </w:rPr>
      </w:pPr>
      <w:r>
        <w:rPr>
          <w:rFonts w:eastAsia="Times New Roman"/>
          <w:color w:val="000000"/>
          <w:sz w:val="30"/>
          <w:szCs w:val="30"/>
          <w:lang w:eastAsia="nl-NL"/>
        </w:rPr>
        <w:t>een cyclisch proces van bewaking, beheersing en verbetering van de kwaliteit van de zorg. Beleid dat u bedenkt en uitvoert, wordt steeds geëvalueerd, indien nodig aanpast of bijgesteld en weer uitgevoerd (Plan, Do, Check, Act (PDCA).</w:t>
      </w:r>
      <w:r>
        <w:rPr>
          <w:rFonts w:eastAsia="Times New Roman"/>
          <w:color w:val="000000"/>
          <w:sz w:val="30"/>
          <w:szCs w:val="30"/>
          <w:lang w:eastAsia="nl-NL"/>
        </w:rPr>
        <w:br/>
        <w:t>U houdt daarom ook systematisch gegevens bij over uw zorgverlening zodat u die kunt gebruiken bij de evaluatie en toetsing van de kwaliteit van de zorg.</w:t>
      </w:r>
    </w:p>
    <w:p w:rsidR="00EB76E0" w:rsidRDefault="00EB76E0" w:rsidP="00EB76E0">
      <w:pPr>
        <w:numPr>
          <w:ilvl w:val="0"/>
          <w:numId w:val="1"/>
        </w:numPr>
        <w:spacing w:before="100" w:beforeAutospacing="1" w:after="100" w:afterAutospacing="1" w:line="252" w:lineRule="auto"/>
        <w:rPr>
          <w:rFonts w:eastAsia="Times New Roman"/>
          <w:color w:val="000000"/>
          <w:sz w:val="30"/>
          <w:szCs w:val="30"/>
          <w:lang w:eastAsia="nl-NL"/>
        </w:rPr>
      </w:pPr>
      <w:r>
        <w:rPr>
          <w:rFonts w:eastAsia="Times New Roman"/>
          <w:color w:val="000000"/>
          <w:sz w:val="30"/>
          <w:szCs w:val="30"/>
          <w:lang w:eastAsia="nl-NL"/>
        </w:rPr>
        <w:t>alle wettelijk verplichte registraties in de zorg.</w:t>
      </w:r>
    </w:p>
    <w:p w:rsidR="00EB76E0" w:rsidRDefault="00EB76E0" w:rsidP="00EB76E0">
      <w:pPr>
        <w:numPr>
          <w:ilvl w:val="0"/>
          <w:numId w:val="1"/>
        </w:numPr>
        <w:spacing w:before="100" w:beforeAutospacing="1" w:after="100" w:afterAutospacing="1" w:line="252" w:lineRule="auto"/>
        <w:rPr>
          <w:rFonts w:eastAsia="Times New Roman"/>
          <w:color w:val="000000"/>
          <w:sz w:val="30"/>
          <w:szCs w:val="30"/>
          <w:lang w:eastAsia="nl-NL"/>
        </w:rPr>
      </w:pPr>
      <w:r>
        <w:rPr>
          <w:rFonts w:eastAsia="Times New Roman"/>
          <w:color w:val="000000"/>
          <w:sz w:val="30"/>
          <w:szCs w:val="30"/>
          <w:lang w:eastAsia="nl-NL"/>
        </w:rPr>
        <w:t>goede en voldoende noodzakelijke materialen en, voor zover nodig, bouwkundige voorzieningen zoals bijvoorbeeld thermostaatkranen en tilliften die u regelmatig laat controleren volgens een planning.</w:t>
      </w:r>
    </w:p>
    <w:p w:rsidR="00EB76E0" w:rsidRDefault="00EB76E0" w:rsidP="00EB76E0">
      <w:pPr>
        <w:numPr>
          <w:ilvl w:val="0"/>
          <w:numId w:val="1"/>
        </w:numPr>
        <w:spacing w:before="100" w:beforeAutospacing="1" w:after="100" w:afterAutospacing="1" w:line="252" w:lineRule="auto"/>
        <w:rPr>
          <w:rFonts w:eastAsia="Times New Roman"/>
          <w:color w:val="000000"/>
          <w:sz w:val="30"/>
          <w:szCs w:val="30"/>
          <w:lang w:eastAsia="nl-NL"/>
        </w:rPr>
      </w:pPr>
      <w:r>
        <w:rPr>
          <w:rFonts w:eastAsia="Times New Roman"/>
          <w:color w:val="000000"/>
          <w:sz w:val="30"/>
          <w:szCs w:val="30"/>
          <w:lang w:eastAsia="nl-NL"/>
        </w:rPr>
        <w:t>een duidelijke toedeling van verantwoordelijkheden, bevoegdheden en afstemmings- en verantwoordingsplichten: wie kan wat en mag wat op welk moment.</w:t>
      </w:r>
    </w:p>
    <w:p w:rsidR="00EB76E0" w:rsidRDefault="00EB76E0" w:rsidP="00EB76E0">
      <w:pPr>
        <w:numPr>
          <w:ilvl w:val="0"/>
          <w:numId w:val="1"/>
        </w:numPr>
        <w:spacing w:before="100" w:beforeAutospacing="1" w:after="100" w:afterAutospacing="1" w:line="252" w:lineRule="auto"/>
        <w:rPr>
          <w:rFonts w:eastAsia="Times New Roman"/>
          <w:color w:val="000000"/>
          <w:sz w:val="30"/>
          <w:szCs w:val="30"/>
          <w:lang w:eastAsia="nl-NL"/>
        </w:rPr>
      </w:pPr>
      <w:r>
        <w:rPr>
          <w:rFonts w:eastAsia="Times New Roman"/>
          <w:color w:val="000000"/>
          <w:sz w:val="30"/>
          <w:szCs w:val="30"/>
          <w:lang w:eastAsia="nl-NL"/>
        </w:rPr>
        <w:t>beleidsdocumenten waarin u bovenstaande zaken heeft vastgelegd. Deze documenten hebben een vaststellingsdatum, een evaluatiedatum en een (proces)eigenaar. U heeft deze documenten gebundeld bij elkaar.</w:t>
      </w:r>
    </w:p>
    <w:p w:rsidR="00EB76E0" w:rsidRDefault="00EB76E0" w:rsidP="00EB76E0">
      <w:pPr>
        <w:spacing w:after="100" w:afterAutospacing="1"/>
        <w:rPr>
          <w:color w:val="000000"/>
          <w:sz w:val="30"/>
          <w:szCs w:val="30"/>
          <w:lang w:eastAsia="nl-NL"/>
        </w:rPr>
      </w:pPr>
      <w:r>
        <w:rPr>
          <w:color w:val="000000"/>
          <w:sz w:val="30"/>
          <w:szCs w:val="30"/>
          <w:lang w:eastAsia="nl-NL"/>
        </w:rPr>
        <w:t>Wettelijke bron: Wkkgz art. 7</w:t>
      </w:r>
    </w:p>
    <w:p w:rsidR="00EB76E0" w:rsidRDefault="00EB76E0" w:rsidP="00EB76E0"/>
    <w:p w:rsidR="00EB76E0" w:rsidRDefault="00EB76E0" w:rsidP="00EB76E0">
      <w:pPr>
        <w:spacing w:before="100" w:beforeAutospacing="1" w:after="100" w:afterAutospacing="1"/>
        <w:rPr>
          <w:b/>
          <w:bCs/>
          <w:color w:val="000000"/>
          <w:sz w:val="48"/>
          <w:szCs w:val="48"/>
          <w:lang w:eastAsia="nl-NL"/>
        </w:rPr>
      </w:pPr>
      <w:r>
        <w:rPr>
          <w:b/>
          <w:bCs/>
          <w:color w:val="000000"/>
          <w:sz w:val="48"/>
          <w:szCs w:val="48"/>
          <w:lang w:eastAsia="nl-NL"/>
        </w:rPr>
        <w:t>Zorgdossiers en zorgplan</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U beschikt over standaarddocumenten/formulieren die worden gebruikt om voor elke patiënt of cliënt een zorgdossier samen te stellen (digitaal of op papier).</w:t>
      </w:r>
    </w:p>
    <w:p w:rsidR="00EB76E0" w:rsidRDefault="00EB76E0" w:rsidP="00EB76E0">
      <w:pPr>
        <w:spacing w:before="100" w:beforeAutospacing="1" w:after="100" w:afterAutospacing="1"/>
        <w:rPr>
          <w:b/>
          <w:bCs/>
          <w:color w:val="000000"/>
          <w:sz w:val="36"/>
          <w:szCs w:val="36"/>
          <w:lang w:eastAsia="nl-NL"/>
        </w:rPr>
      </w:pPr>
      <w:r>
        <w:rPr>
          <w:b/>
          <w:bCs/>
          <w:color w:val="000000"/>
          <w:sz w:val="36"/>
          <w:szCs w:val="36"/>
          <w:lang w:eastAsia="nl-NL"/>
        </w:rPr>
        <w:lastRenderedPageBreak/>
        <w:t>Het zorgdossier</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Dit bevat alle informatie die voor de zorgverlening belangrijk is. Het gaat daarbij om:</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persoonsgegevens patiënt/cliënt;</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zorgovereenkomst;</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diagnose(s);</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zorgplan;</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naam en toestemming cliëntvertegenwoordiger voor uitvoering zorgplan (indien van toepassing);</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verslag evaluatiegesprekken;</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rapportage;</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verslaglegging ten behoeve van de continuïteit van de dagelijkse zorg en uitvoering van het zorgplan;</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naam behandelend (huis)arts en eventueel andere behandelaars;</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eventuele vrijheidsbeperkingen;</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actueel medicatieoverzicht, wanneer de instelling (een deel van) het medicatieproces overneemt;</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Een, door de apotheker geleverd, actueel medicatieoverzicht met soort medicatie, dosering en tijdstippen van medicatieverstrekking, naam voorschrijvend arts en leverend apotheker;</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uitvoeringsverzoeken indien er sprake is van voorbehouden handelingen;</w:t>
      </w:r>
    </w:p>
    <w:p w:rsidR="00EB76E0" w:rsidRDefault="00EB76E0" w:rsidP="00EB76E0">
      <w:pPr>
        <w:numPr>
          <w:ilvl w:val="0"/>
          <w:numId w:val="2"/>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in het dossier worden ook aantekeningen gemaakt van de aard en toedracht van incidenten die merkbare gevolgen voor de cliënt hebben, het tijdstip waarop het incident heeft plaatsgevonden en de namen van de betrokkenen bij het incident.</w:t>
      </w:r>
    </w:p>
    <w:p w:rsidR="00EB76E0" w:rsidRDefault="00EB76E0" w:rsidP="00EB76E0">
      <w:pPr>
        <w:spacing w:before="100" w:beforeAutospacing="1" w:after="100" w:afterAutospacing="1"/>
        <w:rPr>
          <w:b/>
          <w:bCs/>
          <w:color w:val="000000"/>
          <w:sz w:val="36"/>
          <w:szCs w:val="36"/>
          <w:lang w:eastAsia="nl-NL"/>
        </w:rPr>
      </w:pPr>
      <w:r>
        <w:rPr>
          <w:b/>
          <w:bCs/>
          <w:color w:val="000000"/>
          <w:sz w:val="36"/>
          <w:szCs w:val="36"/>
          <w:lang w:eastAsia="nl-NL"/>
        </w:rPr>
        <w:t>Het zorgplan</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 xml:space="preserve">Dit plan (ook wel behandelplan, </w:t>
      </w:r>
      <w:proofErr w:type="spellStart"/>
      <w:r>
        <w:rPr>
          <w:color w:val="000000"/>
          <w:sz w:val="30"/>
          <w:szCs w:val="30"/>
          <w:lang w:eastAsia="nl-NL"/>
        </w:rPr>
        <w:t>leefplan</w:t>
      </w:r>
      <w:proofErr w:type="spellEnd"/>
      <w:r>
        <w:rPr>
          <w:color w:val="000000"/>
          <w:sz w:val="30"/>
          <w:szCs w:val="30"/>
          <w:lang w:eastAsia="nl-NL"/>
        </w:rPr>
        <w:t>, zorgbeschrijving, ondersteuningsplan of begeleidingsplan genoemd) is onderdeel van het zorgdossier. U maakt in overleg met de cliënt een zorgplan. Dit plan moet er binnen zes weken na de start van de zorgverlening zijn. Hierin komen in ieder geval de volgende onderwerpen aan bod:</w:t>
      </w:r>
    </w:p>
    <w:p w:rsidR="00EB76E0" w:rsidRDefault="00EB76E0" w:rsidP="00EB76E0">
      <w:pPr>
        <w:numPr>
          <w:ilvl w:val="0"/>
          <w:numId w:val="3"/>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lastRenderedPageBreak/>
        <w:t>Welke doelen worden met betrekking tot de zorgverlening gesteld, gebaseerd op de wensen, mogelijkheden en beperkingen van de cliënt;</w:t>
      </w:r>
    </w:p>
    <w:p w:rsidR="00EB76E0" w:rsidRDefault="00EB76E0" w:rsidP="00EB76E0">
      <w:pPr>
        <w:numPr>
          <w:ilvl w:val="0"/>
          <w:numId w:val="3"/>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Op welke concrete wijze en binnen welke periode proberen de zorgaanbieder en de cliënt de gestelde doelen te bereiken;</w:t>
      </w:r>
    </w:p>
    <w:p w:rsidR="00EB76E0" w:rsidRDefault="00EB76E0" w:rsidP="00EB76E0">
      <w:pPr>
        <w:numPr>
          <w:ilvl w:val="0"/>
          <w:numId w:val="3"/>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Wie is er voor de verschillende onderdelen van de zorgverlening verantwoordelijk, op welke wijze er afstemming tussen meerdere zorgverleners plaatsvindt, en wie de cliënt op die afstemming kan aanspreken;</w:t>
      </w:r>
    </w:p>
    <w:p w:rsidR="00EB76E0" w:rsidRDefault="00EB76E0" w:rsidP="00EB76E0">
      <w:pPr>
        <w:numPr>
          <w:ilvl w:val="0"/>
          <w:numId w:val="3"/>
        </w:numPr>
        <w:spacing w:before="100" w:beforeAutospacing="1" w:after="100" w:afterAutospacing="1"/>
        <w:rPr>
          <w:rFonts w:eastAsia="Times New Roman"/>
          <w:color w:val="000000"/>
          <w:sz w:val="30"/>
          <w:szCs w:val="30"/>
          <w:lang w:eastAsia="nl-NL"/>
        </w:rPr>
      </w:pPr>
      <w:r>
        <w:rPr>
          <w:rFonts w:eastAsia="Times New Roman"/>
          <w:color w:val="000000"/>
          <w:sz w:val="30"/>
          <w:szCs w:val="30"/>
          <w:lang w:eastAsia="nl-NL"/>
        </w:rPr>
        <w:t>Hoe vaak, wanneer en onder welke omstandigheden wordt de zorgverlening en de doelen in samenspraak met de cliënt geëvalueerd en geactualiseerd. De uitkomsten moet opgenomen worden in het zorgplan.</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Verder moet het duidelijk zijn dat de cliënt instemt met het zorgplan.</w:t>
      </w:r>
    </w:p>
    <w:p w:rsidR="00EB76E0" w:rsidRDefault="00EB76E0" w:rsidP="00EB76E0">
      <w:pPr>
        <w:spacing w:after="100" w:afterAutospacing="1"/>
        <w:rPr>
          <w:color w:val="000000"/>
          <w:sz w:val="30"/>
          <w:szCs w:val="30"/>
          <w:lang w:eastAsia="nl-NL"/>
        </w:rPr>
      </w:pPr>
      <w:r>
        <w:rPr>
          <w:color w:val="000000"/>
          <w:sz w:val="30"/>
          <w:szCs w:val="30"/>
          <w:lang w:eastAsia="nl-NL"/>
        </w:rPr>
        <w:t>Wettelijke bronnen: Wkkgz  art. 2, 6, 7, en 10.</w:t>
      </w:r>
    </w:p>
    <w:p w:rsidR="00EB76E0" w:rsidRDefault="00EB76E0" w:rsidP="00EB76E0">
      <w:pPr>
        <w:spacing w:before="100" w:beforeAutospacing="1" w:after="100" w:afterAutospacing="1"/>
        <w:rPr>
          <w:rFonts w:ascii="Times New Roman" w:hAnsi="Times New Roman" w:cs="Times New Roman"/>
          <w:b/>
          <w:bCs/>
          <w:sz w:val="36"/>
          <w:szCs w:val="36"/>
          <w:lang w:eastAsia="nl-NL"/>
        </w:rPr>
      </w:pPr>
      <w:r>
        <w:rPr>
          <w:rFonts w:ascii="Times New Roman" w:hAnsi="Times New Roman" w:cs="Times New Roman"/>
          <w:b/>
          <w:bCs/>
          <w:sz w:val="36"/>
          <w:szCs w:val="36"/>
          <w:lang w:eastAsia="nl-NL"/>
        </w:rPr>
        <w:t>Zie ook</w:t>
      </w:r>
    </w:p>
    <w:p w:rsidR="00EB76E0" w:rsidRDefault="008434D8" w:rsidP="00EB76E0">
      <w:pPr>
        <w:numPr>
          <w:ilvl w:val="0"/>
          <w:numId w:val="4"/>
        </w:numPr>
        <w:spacing w:before="100" w:beforeAutospacing="1" w:after="100" w:afterAutospacing="1" w:line="420" w:lineRule="atLeast"/>
        <w:rPr>
          <w:rFonts w:ascii="Times New Roman" w:eastAsia="Times New Roman" w:hAnsi="Times New Roman" w:cs="Times New Roman"/>
          <w:color w:val="000000"/>
          <w:sz w:val="24"/>
          <w:szCs w:val="24"/>
          <w:lang w:eastAsia="nl-NL"/>
        </w:rPr>
      </w:pPr>
      <w:hyperlink r:id="rId5" w:history="1">
        <w:r w:rsidR="00EB76E0">
          <w:rPr>
            <w:rStyle w:val="Hyperlink"/>
            <w:rFonts w:ascii="Times New Roman" w:eastAsia="Times New Roman" w:hAnsi="Times New Roman" w:cs="Times New Roman"/>
            <w:color w:val="01689B"/>
            <w:sz w:val="24"/>
            <w:szCs w:val="24"/>
            <w:lang w:eastAsia="nl-NL"/>
          </w:rPr>
          <w:t>Zorgplan maken</w:t>
        </w:r>
      </w:hyperlink>
    </w:p>
    <w:p w:rsidR="00EB76E0" w:rsidRDefault="008434D8" w:rsidP="00EB76E0">
      <w:pPr>
        <w:numPr>
          <w:ilvl w:val="0"/>
          <w:numId w:val="4"/>
        </w:numPr>
        <w:spacing w:before="100" w:beforeAutospacing="1" w:after="100" w:afterAutospacing="1" w:line="420" w:lineRule="atLeast"/>
        <w:rPr>
          <w:rFonts w:ascii="Times New Roman" w:eastAsia="Times New Roman" w:hAnsi="Times New Roman" w:cs="Times New Roman"/>
          <w:color w:val="000000"/>
          <w:sz w:val="24"/>
          <w:szCs w:val="24"/>
          <w:lang w:eastAsia="nl-NL"/>
        </w:rPr>
      </w:pPr>
      <w:hyperlink r:id="rId6" w:history="1">
        <w:r w:rsidR="00EB76E0">
          <w:rPr>
            <w:rStyle w:val="Hyperlink"/>
            <w:rFonts w:ascii="Times New Roman" w:eastAsia="Times New Roman" w:hAnsi="Times New Roman" w:cs="Times New Roman"/>
            <w:color w:val="01689B"/>
            <w:sz w:val="24"/>
            <w:szCs w:val="24"/>
            <w:lang w:eastAsia="nl-NL"/>
          </w:rPr>
          <w:t>Werken met een individueel zorgplan</w:t>
        </w:r>
      </w:hyperlink>
    </w:p>
    <w:p w:rsidR="00EB76E0" w:rsidRDefault="008434D8" w:rsidP="00EB76E0">
      <w:pPr>
        <w:numPr>
          <w:ilvl w:val="0"/>
          <w:numId w:val="4"/>
        </w:numPr>
        <w:spacing w:before="100" w:beforeAutospacing="1" w:after="100" w:afterAutospacing="1" w:line="420" w:lineRule="atLeast"/>
        <w:rPr>
          <w:rFonts w:ascii="Times New Roman" w:eastAsia="Times New Roman" w:hAnsi="Times New Roman" w:cs="Times New Roman"/>
          <w:color w:val="000000"/>
          <w:sz w:val="24"/>
          <w:szCs w:val="24"/>
          <w:lang w:eastAsia="nl-NL"/>
        </w:rPr>
      </w:pPr>
      <w:hyperlink r:id="rId7" w:history="1">
        <w:r w:rsidR="00EB76E0">
          <w:rPr>
            <w:rStyle w:val="Hyperlink"/>
            <w:rFonts w:ascii="Times New Roman" w:eastAsia="Times New Roman" w:hAnsi="Times New Roman" w:cs="Times New Roman"/>
            <w:color w:val="01689B"/>
            <w:sz w:val="24"/>
            <w:szCs w:val="24"/>
            <w:lang w:eastAsia="nl-NL"/>
          </w:rPr>
          <w:t>Handreiking Ondersteuningsplannen</w:t>
        </w:r>
      </w:hyperlink>
    </w:p>
    <w:p w:rsidR="00EB76E0" w:rsidRDefault="008434D8" w:rsidP="00EB76E0">
      <w:pPr>
        <w:numPr>
          <w:ilvl w:val="0"/>
          <w:numId w:val="4"/>
        </w:numPr>
        <w:spacing w:before="100" w:beforeAutospacing="1" w:after="100" w:afterAutospacing="1" w:line="420" w:lineRule="atLeast"/>
        <w:rPr>
          <w:rFonts w:ascii="Times New Roman" w:eastAsia="Times New Roman" w:hAnsi="Times New Roman" w:cs="Times New Roman"/>
          <w:color w:val="000000"/>
          <w:sz w:val="24"/>
          <w:szCs w:val="24"/>
          <w:lang w:eastAsia="nl-NL"/>
        </w:rPr>
      </w:pPr>
      <w:hyperlink r:id="rId8" w:history="1">
        <w:r w:rsidR="00EB76E0">
          <w:rPr>
            <w:rStyle w:val="Hyperlink"/>
            <w:rFonts w:ascii="Times New Roman" w:eastAsia="Times New Roman" w:hAnsi="Times New Roman" w:cs="Times New Roman"/>
            <w:color w:val="01689B"/>
            <w:sz w:val="24"/>
            <w:szCs w:val="24"/>
            <w:lang w:eastAsia="nl-NL"/>
          </w:rPr>
          <w:t>Voorbeeld van een zorgplan</w:t>
        </w:r>
      </w:hyperlink>
    </w:p>
    <w:p w:rsidR="00EB76E0" w:rsidRDefault="00EB76E0" w:rsidP="00EB76E0">
      <w:pPr>
        <w:spacing w:before="100" w:beforeAutospacing="1" w:after="100" w:afterAutospacing="1"/>
        <w:rPr>
          <w:b/>
          <w:bCs/>
          <w:color w:val="000000"/>
          <w:sz w:val="48"/>
          <w:szCs w:val="48"/>
          <w:lang w:eastAsia="nl-NL"/>
        </w:rPr>
      </w:pPr>
    </w:p>
    <w:p w:rsidR="00EB76E0" w:rsidRDefault="00EB76E0" w:rsidP="00EB76E0">
      <w:pPr>
        <w:spacing w:before="100" w:beforeAutospacing="1" w:after="100" w:afterAutospacing="1"/>
        <w:rPr>
          <w:b/>
          <w:bCs/>
          <w:color w:val="000000"/>
          <w:sz w:val="48"/>
          <w:szCs w:val="48"/>
          <w:lang w:eastAsia="nl-NL"/>
        </w:rPr>
      </w:pPr>
      <w:r>
        <w:rPr>
          <w:b/>
          <w:bCs/>
          <w:color w:val="000000"/>
          <w:sz w:val="48"/>
          <w:szCs w:val="48"/>
          <w:lang w:eastAsia="nl-NL"/>
        </w:rPr>
        <w:t>Uitsluitingcriteria</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Bepaalde groepen cliënten binnen de doelgroep van uw zorgonderneming kennen een eigen problematiek. Denk daarbij aan agressie, mate van zelfredzaamheid, verslavingsproblematiek, etc.  Dit stelt o.a. eisen aan de deskundigheid van de zorgverleners en de accommodatie van de zorginstelling. Niet iedere zorgonderneming kan daarom elke vorm van problematiek aan.</w:t>
      </w:r>
    </w:p>
    <w:p w:rsidR="00EB76E0" w:rsidRDefault="00EB76E0" w:rsidP="00EB76E0">
      <w:pPr>
        <w:spacing w:before="100" w:beforeAutospacing="1" w:after="100" w:afterAutospacing="1"/>
        <w:rPr>
          <w:b/>
          <w:bCs/>
          <w:color w:val="000000"/>
          <w:sz w:val="36"/>
          <w:szCs w:val="36"/>
          <w:lang w:eastAsia="nl-NL"/>
        </w:rPr>
      </w:pPr>
      <w:r>
        <w:rPr>
          <w:b/>
          <w:bCs/>
          <w:color w:val="000000"/>
          <w:sz w:val="36"/>
          <w:szCs w:val="36"/>
          <w:lang w:eastAsia="nl-NL"/>
        </w:rPr>
        <w:t>Vastleggen en informeren cliënten en medewerkers</w:t>
      </w:r>
    </w:p>
    <w:p w:rsidR="00EB76E0" w:rsidRPr="00B16FB3" w:rsidRDefault="00EB76E0" w:rsidP="00B16FB3">
      <w:pPr>
        <w:spacing w:after="100" w:afterAutospacing="1"/>
        <w:rPr>
          <w:color w:val="000000"/>
          <w:sz w:val="30"/>
          <w:szCs w:val="30"/>
          <w:lang w:eastAsia="nl-NL"/>
        </w:rPr>
      </w:pPr>
      <w:r>
        <w:rPr>
          <w:color w:val="000000"/>
          <w:sz w:val="30"/>
          <w:szCs w:val="30"/>
          <w:lang w:eastAsia="nl-NL"/>
        </w:rPr>
        <w:lastRenderedPageBreak/>
        <w:t>U omschrijft in een document aan welke cliënten uw onderneming geen zorg kan verlenen vanwege hun problematiek (de grenzen aan de zorg die u kunt bieden). Cliënten en medewerkers stelt u hiervan op de hoogte, zij kunnen dit ook makkelijk nazoeken. Daarnaast maakt u bijvoorbeeld via uw website duidelijk welk type cliënten u zorg kunt bieden en welke niet.</w:t>
      </w:r>
    </w:p>
    <w:p w:rsidR="00EB76E0" w:rsidRDefault="00EB76E0" w:rsidP="00EB76E0">
      <w:pPr>
        <w:spacing w:before="100" w:beforeAutospacing="1" w:after="100" w:afterAutospacing="1"/>
        <w:rPr>
          <w:b/>
          <w:bCs/>
          <w:color w:val="000000"/>
          <w:sz w:val="48"/>
          <w:szCs w:val="48"/>
          <w:lang w:eastAsia="nl-NL"/>
        </w:rPr>
      </w:pPr>
      <w:r>
        <w:rPr>
          <w:b/>
          <w:bCs/>
          <w:color w:val="000000"/>
          <w:sz w:val="48"/>
          <w:szCs w:val="48"/>
          <w:lang w:eastAsia="nl-NL"/>
        </w:rPr>
        <w:t>Opleidingsplan</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U heeft een actueel diploma- en bevoegdheidsoverzicht van alle zorgverleners. U heeft daarnaast een opleidingsplan voor (bij)scholing die past bij de ondersteuning en zorg die u verleent aan uw cliëntgroepen. U legt elk jaar in een document vast welke verdieping, herhaling of aanvullende scholing of training er nodig is voor uzelf en/of uw personeel om de juiste zorg te kunnen blijven verlenen.</w:t>
      </w:r>
    </w:p>
    <w:p w:rsidR="00EB76E0" w:rsidRDefault="00EB76E0" w:rsidP="00EB76E0">
      <w:pPr>
        <w:spacing w:before="100" w:beforeAutospacing="1" w:after="100" w:afterAutospacing="1"/>
        <w:rPr>
          <w:b/>
          <w:bCs/>
          <w:color w:val="000000"/>
          <w:sz w:val="36"/>
          <w:szCs w:val="36"/>
          <w:lang w:eastAsia="nl-NL"/>
        </w:rPr>
      </w:pPr>
      <w:r>
        <w:rPr>
          <w:b/>
          <w:bCs/>
          <w:color w:val="000000"/>
          <w:sz w:val="36"/>
          <w:szCs w:val="36"/>
          <w:lang w:eastAsia="nl-NL"/>
        </w:rPr>
        <w:t>Bekwaamheid BIG-geregistreerde zorgverleners</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Zijn er BIG-geregistreerden* werkzaam en worden er voorbehouden en risicovolle handelingen verricht, dan moet u hun bekwaamheid regelmatig toetsen en zorgen voor (bij)scholing (zie ook onderwerp voorbehouden en risicovolle handelingen).</w:t>
      </w:r>
    </w:p>
    <w:p w:rsidR="00EB76E0" w:rsidRDefault="00EB76E0" w:rsidP="00EB76E0">
      <w:pPr>
        <w:spacing w:before="100" w:beforeAutospacing="1" w:after="100" w:afterAutospacing="1"/>
        <w:rPr>
          <w:b/>
          <w:bCs/>
          <w:color w:val="000000"/>
          <w:sz w:val="36"/>
          <w:szCs w:val="36"/>
          <w:lang w:eastAsia="nl-NL"/>
        </w:rPr>
      </w:pPr>
      <w:r>
        <w:rPr>
          <w:b/>
          <w:bCs/>
          <w:color w:val="000000"/>
          <w:sz w:val="36"/>
          <w:szCs w:val="36"/>
          <w:lang w:eastAsia="nl-NL"/>
        </w:rPr>
        <w:t>Aandacht voor reflectie</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U moet regelmatig tijd maken voor zaken als reflectie op eigen gedrag, (veilig) incidenten melden, het medicatiebeleid, meldcode huiselijk geweld/kindermishandeling. U kunt deze onderwerpen bijvoorbeeld één keer per jaar in een werkoverleg of aparte bijeenkomst onder de aandacht brengen en bespreken.</w:t>
      </w:r>
    </w:p>
    <w:p w:rsidR="00EB76E0" w:rsidRDefault="00EB76E0" w:rsidP="00EB76E0">
      <w:pPr>
        <w:spacing w:before="100" w:beforeAutospacing="1" w:after="100" w:afterAutospacing="1"/>
        <w:rPr>
          <w:b/>
          <w:bCs/>
          <w:color w:val="000000"/>
          <w:sz w:val="36"/>
          <w:szCs w:val="36"/>
          <w:lang w:eastAsia="nl-NL"/>
        </w:rPr>
      </w:pPr>
      <w:r>
        <w:rPr>
          <w:b/>
          <w:bCs/>
          <w:color w:val="000000"/>
          <w:sz w:val="36"/>
          <w:szCs w:val="36"/>
          <w:lang w:eastAsia="nl-NL"/>
        </w:rPr>
        <w:t>Vastleggen in een document</w:t>
      </w:r>
    </w:p>
    <w:p w:rsidR="00EB76E0" w:rsidRDefault="00EB76E0" w:rsidP="00EB76E0">
      <w:pPr>
        <w:spacing w:before="100" w:beforeAutospacing="1" w:after="100" w:afterAutospacing="1"/>
        <w:rPr>
          <w:color w:val="000000"/>
          <w:sz w:val="30"/>
          <w:szCs w:val="30"/>
          <w:lang w:eastAsia="nl-NL"/>
        </w:rPr>
      </w:pPr>
      <w:r>
        <w:rPr>
          <w:color w:val="000000"/>
          <w:sz w:val="30"/>
          <w:szCs w:val="30"/>
          <w:lang w:eastAsia="nl-NL"/>
        </w:rPr>
        <w:t>De aanpak, planning en de afspraken over de zaken die hierboven worden genoemd, legt u vast in een document met planning (opleidingsplan) en dit deelt u met de betrokken medewerkers.</w:t>
      </w:r>
    </w:p>
    <w:p w:rsidR="00EB76E0" w:rsidRPr="00B16FB3" w:rsidRDefault="00EB76E0" w:rsidP="00B16FB3">
      <w:pPr>
        <w:spacing w:after="100" w:afterAutospacing="1"/>
        <w:rPr>
          <w:color w:val="000000"/>
          <w:sz w:val="30"/>
          <w:szCs w:val="30"/>
          <w:lang w:val="de-AT" w:eastAsia="nl-NL"/>
        </w:rPr>
      </w:pPr>
      <w:r w:rsidRPr="00DB0FBC">
        <w:rPr>
          <w:color w:val="000000"/>
          <w:sz w:val="30"/>
          <w:szCs w:val="30"/>
          <w:lang w:eastAsia="nl-NL"/>
        </w:rPr>
        <w:t>Wettelijke bronnen</w:t>
      </w:r>
      <w:r>
        <w:rPr>
          <w:color w:val="000000"/>
          <w:sz w:val="30"/>
          <w:szCs w:val="30"/>
          <w:lang w:val="de-AT" w:eastAsia="nl-NL"/>
        </w:rPr>
        <w:t>: Wkkgz art. 3, art. 8 en art. 9</w:t>
      </w:r>
    </w:p>
    <w:sectPr w:rsidR="00EB76E0" w:rsidRPr="00B16F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F0CFB"/>
    <w:multiLevelType w:val="multilevel"/>
    <w:tmpl w:val="3DAA0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B51E82"/>
    <w:multiLevelType w:val="multilevel"/>
    <w:tmpl w:val="4A540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F352CC"/>
    <w:multiLevelType w:val="multilevel"/>
    <w:tmpl w:val="4314E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2D4DAF"/>
    <w:multiLevelType w:val="multilevel"/>
    <w:tmpl w:val="E15E905A"/>
    <w:lvl w:ilvl="0">
      <w:start w:val="1"/>
      <w:numFmt w:val="bullet"/>
      <w:lvlText w:val=""/>
      <w:lvlJc w:val="left"/>
      <w:pPr>
        <w:tabs>
          <w:tab w:val="num" w:pos="786"/>
        </w:tabs>
        <w:ind w:left="786" w:hanging="360"/>
      </w:pPr>
      <w:rPr>
        <w:rFonts w:ascii="Symbol" w:hAnsi="Symbol"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
      <w:lvlJc w:val="left"/>
      <w:pPr>
        <w:tabs>
          <w:tab w:val="num" w:pos="2226"/>
        </w:tabs>
        <w:ind w:left="2226" w:hanging="360"/>
      </w:pPr>
      <w:rPr>
        <w:rFonts w:ascii="Wingdings" w:hAnsi="Wingdings" w:hint="default"/>
        <w:sz w:val="20"/>
      </w:rPr>
    </w:lvl>
    <w:lvl w:ilvl="3">
      <w:start w:val="1"/>
      <w:numFmt w:val="bullet"/>
      <w:lvlText w:val=""/>
      <w:lvlJc w:val="left"/>
      <w:pPr>
        <w:tabs>
          <w:tab w:val="num" w:pos="2946"/>
        </w:tabs>
        <w:ind w:left="2946" w:hanging="360"/>
      </w:pPr>
      <w:rPr>
        <w:rFonts w:ascii="Wingdings" w:hAnsi="Wingdings" w:hint="default"/>
        <w:sz w:val="20"/>
      </w:rPr>
    </w:lvl>
    <w:lvl w:ilvl="4">
      <w:start w:val="1"/>
      <w:numFmt w:val="bullet"/>
      <w:lvlText w:val=""/>
      <w:lvlJc w:val="left"/>
      <w:pPr>
        <w:tabs>
          <w:tab w:val="num" w:pos="3666"/>
        </w:tabs>
        <w:ind w:left="3666" w:hanging="360"/>
      </w:pPr>
      <w:rPr>
        <w:rFonts w:ascii="Wingdings" w:hAnsi="Wingdings" w:hint="default"/>
        <w:sz w:val="20"/>
      </w:rPr>
    </w:lvl>
    <w:lvl w:ilvl="5">
      <w:start w:val="1"/>
      <w:numFmt w:val="bullet"/>
      <w:lvlText w:val=""/>
      <w:lvlJc w:val="left"/>
      <w:pPr>
        <w:tabs>
          <w:tab w:val="num" w:pos="4386"/>
        </w:tabs>
        <w:ind w:left="4386" w:hanging="360"/>
      </w:pPr>
      <w:rPr>
        <w:rFonts w:ascii="Wingdings" w:hAnsi="Wingdings" w:hint="default"/>
        <w:sz w:val="20"/>
      </w:rPr>
    </w:lvl>
    <w:lvl w:ilvl="6">
      <w:start w:val="1"/>
      <w:numFmt w:val="bullet"/>
      <w:lvlText w:val=""/>
      <w:lvlJc w:val="left"/>
      <w:pPr>
        <w:tabs>
          <w:tab w:val="num" w:pos="5106"/>
        </w:tabs>
        <w:ind w:left="5106" w:hanging="360"/>
      </w:pPr>
      <w:rPr>
        <w:rFonts w:ascii="Wingdings" w:hAnsi="Wingdings" w:hint="default"/>
        <w:sz w:val="20"/>
      </w:rPr>
    </w:lvl>
    <w:lvl w:ilvl="7">
      <w:start w:val="1"/>
      <w:numFmt w:val="bullet"/>
      <w:lvlText w:val=""/>
      <w:lvlJc w:val="left"/>
      <w:pPr>
        <w:tabs>
          <w:tab w:val="num" w:pos="5826"/>
        </w:tabs>
        <w:ind w:left="5826" w:hanging="360"/>
      </w:pPr>
      <w:rPr>
        <w:rFonts w:ascii="Wingdings" w:hAnsi="Wingdings" w:hint="default"/>
        <w:sz w:val="20"/>
      </w:rPr>
    </w:lvl>
    <w:lvl w:ilvl="8">
      <w:start w:val="1"/>
      <w:numFmt w:val="bullet"/>
      <w:lvlText w:val=""/>
      <w:lvlJc w:val="left"/>
      <w:pPr>
        <w:tabs>
          <w:tab w:val="num" w:pos="6546"/>
        </w:tabs>
        <w:ind w:left="6546"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6E0"/>
    <w:rsid w:val="0056147C"/>
    <w:rsid w:val="00717D41"/>
    <w:rsid w:val="008434D8"/>
    <w:rsid w:val="00B16FB3"/>
    <w:rsid w:val="00DB0FBC"/>
    <w:rsid w:val="00E40302"/>
    <w:rsid w:val="00EB76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9ECDDA-5132-4152-A196-774B61908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B76E0"/>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B76E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B76E0"/>
    <w:rPr>
      <w:rFonts w:ascii="Segoe UI" w:hAnsi="Segoe UI" w:cs="Segoe UI"/>
      <w:sz w:val="18"/>
      <w:szCs w:val="18"/>
    </w:rPr>
  </w:style>
  <w:style w:type="character" w:styleId="Hyperlink">
    <w:name w:val="Hyperlink"/>
    <w:basedOn w:val="Standaardalinea-lettertype"/>
    <w:uiPriority w:val="99"/>
    <w:semiHidden/>
    <w:unhideWhenUsed/>
    <w:rsid w:val="00EB76E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693847">
      <w:bodyDiv w:val="1"/>
      <w:marLeft w:val="0"/>
      <w:marRight w:val="0"/>
      <w:marTop w:val="0"/>
      <w:marBottom w:val="0"/>
      <w:divBdr>
        <w:top w:val="none" w:sz="0" w:space="0" w:color="auto"/>
        <w:left w:val="none" w:sz="0" w:space="0" w:color="auto"/>
        <w:bottom w:val="none" w:sz="0" w:space="0" w:color="auto"/>
        <w:right w:val="none" w:sz="0" w:space="0" w:color="auto"/>
      </w:divBdr>
    </w:div>
    <w:div w:id="142947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g.org/sites/default/files/content/nhg_org/uploads/cvrm_protoc_bijlagen_web_19.pdf" TargetMode="External"/><Relationship Id="rId3" Type="http://schemas.openxmlformats.org/officeDocument/2006/relationships/settings" Target="settings.xml"/><Relationship Id="rId7" Type="http://schemas.openxmlformats.org/officeDocument/2006/relationships/hyperlink" Target="https://www.kennispleingehandicaptensector.nl/ondersteuningsplan/handreiking-ondersteuningsplann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orgvoorbeter.nl/persoonsgerichte-zorg/individueel-zorgplan" TargetMode="External"/><Relationship Id="rId5" Type="http://schemas.openxmlformats.org/officeDocument/2006/relationships/hyperlink" Target="https://www.informatielangdurigezorg.nl/zorgplan-make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5240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Praktijk</dc:creator>
  <cp:keywords/>
  <dc:description/>
  <cp:lastModifiedBy>Praktijk</cp:lastModifiedBy>
  <cp:revision>2</cp:revision>
  <cp:lastPrinted>2021-05-04T08:35:00Z</cp:lastPrinted>
  <dcterms:created xsi:type="dcterms:W3CDTF">2022-02-04T20:54:00Z</dcterms:created>
  <dcterms:modified xsi:type="dcterms:W3CDTF">2022-02-04T20:54:00Z</dcterms:modified>
</cp:coreProperties>
</file>